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58A8A52" w14:textId="77777777" w:rsidR="00194B4F" w:rsidRPr="00F177FA" w:rsidRDefault="00B724B0">
      <w:pPr>
        <w:pStyle w:val="Normal1"/>
        <w:jc w:val="center"/>
        <w:rPr>
          <w:color w:val="auto"/>
        </w:rPr>
      </w:pPr>
      <w:r w:rsidRPr="00F177FA">
        <w:rPr>
          <w:b/>
          <w:color w:val="auto"/>
          <w:sz w:val="28"/>
        </w:rPr>
        <w:t>Template | Unit Enhancement</w:t>
      </w:r>
    </w:p>
    <w:p w14:paraId="5EE96B17" w14:textId="77777777" w:rsidR="00194B4F" w:rsidRPr="00F177FA" w:rsidRDefault="00B724B0">
      <w:pPr>
        <w:pStyle w:val="Normal1"/>
        <w:jc w:val="center"/>
        <w:rPr>
          <w:color w:val="auto"/>
        </w:rPr>
      </w:pPr>
      <w:r w:rsidRPr="00F177FA">
        <w:rPr>
          <w:color w:val="auto"/>
        </w:rPr>
        <w:t xml:space="preserve"> </w:t>
      </w:r>
    </w:p>
    <w:p w14:paraId="3BBE4293" w14:textId="77777777" w:rsidR="00194B4F" w:rsidRPr="00F177FA" w:rsidRDefault="00B724B0">
      <w:pPr>
        <w:pStyle w:val="Normal1"/>
        <w:jc w:val="center"/>
        <w:rPr>
          <w:color w:val="auto"/>
        </w:rPr>
      </w:pPr>
      <w:r w:rsidRPr="00F177FA">
        <w:rPr>
          <w:b/>
          <w:i/>
          <w:color w:val="auto"/>
          <w:sz w:val="32"/>
        </w:rPr>
        <w:t>EXPLANATION &amp; ARGUMENTATION</w:t>
      </w:r>
    </w:p>
    <w:p w14:paraId="0D0CC67D" w14:textId="77777777" w:rsidR="00194B4F" w:rsidRPr="00F177FA" w:rsidRDefault="00B724B0">
      <w:pPr>
        <w:pStyle w:val="Normal1"/>
        <w:rPr>
          <w:color w:val="auto"/>
        </w:rPr>
      </w:pPr>
      <w:r w:rsidRPr="00F177FA">
        <w:rPr>
          <w:color w:val="auto"/>
        </w:rPr>
        <w:t xml:space="preserve"> ______________________________________________________________________</w:t>
      </w:r>
    </w:p>
    <w:p w14:paraId="3E276F05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  <w:sz w:val="28"/>
        </w:rPr>
        <w:t>Background Information</w:t>
      </w:r>
    </w:p>
    <w:p w14:paraId="09DAE2D8" w14:textId="76648AEE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Instructional Materials Title:</w:t>
      </w:r>
      <w:r w:rsidR="00ED1567" w:rsidRPr="00F177FA">
        <w:rPr>
          <w:i/>
          <w:color w:val="auto"/>
        </w:rPr>
        <w:t xml:space="preserve"> </w:t>
      </w:r>
      <w:r w:rsidR="00ED1567" w:rsidRPr="00F177FA">
        <w:rPr>
          <w:color w:val="auto"/>
        </w:rPr>
        <w:t xml:space="preserve">Lesson 87 </w:t>
      </w:r>
      <w:r w:rsidR="00723005" w:rsidRPr="00F177FA">
        <w:rPr>
          <w:i/>
          <w:color w:val="auto"/>
        </w:rPr>
        <w:t xml:space="preserve">Fatal Accidents: </w:t>
      </w:r>
      <w:r w:rsidR="00ED1567" w:rsidRPr="00F177FA">
        <w:rPr>
          <w:color w:val="auto"/>
        </w:rPr>
        <w:t xml:space="preserve">in </w:t>
      </w:r>
      <w:r w:rsidR="00ED1567" w:rsidRPr="00F177FA">
        <w:rPr>
          <w:i/>
          <w:color w:val="auto"/>
        </w:rPr>
        <w:t>Force in Motion</w:t>
      </w:r>
      <w:r w:rsidR="00ED1567" w:rsidRPr="00F177FA">
        <w:rPr>
          <w:color w:val="auto"/>
        </w:rPr>
        <w:t xml:space="preserve"> (SEPUP)</w:t>
      </w:r>
    </w:p>
    <w:p w14:paraId="2D3D2BA5" w14:textId="67D926BB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Publication Date:</w:t>
      </w:r>
      <w:r w:rsidR="00352F06" w:rsidRPr="00F177FA">
        <w:rPr>
          <w:b/>
          <w:color w:val="auto"/>
        </w:rPr>
        <w:t xml:space="preserve"> </w:t>
      </w:r>
      <w:r w:rsidR="00352F06" w:rsidRPr="00F177FA">
        <w:rPr>
          <w:color w:val="auto"/>
        </w:rPr>
        <w:t>2006</w:t>
      </w:r>
    </w:p>
    <w:p w14:paraId="1EC0351B" w14:textId="4B05B3F0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Work Group Participants:</w:t>
      </w:r>
      <w:r w:rsidR="00793F18" w:rsidRPr="00F177FA">
        <w:rPr>
          <w:color w:val="auto"/>
        </w:rPr>
        <w:t xml:space="preserve"> Grade 8, Renton School District</w:t>
      </w:r>
    </w:p>
    <w:p w14:paraId="4EC21052" w14:textId="1E60E49F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Date Developed:</w:t>
      </w:r>
      <w:r w:rsidR="00284EC2" w:rsidRPr="00F177FA">
        <w:rPr>
          <w:color w:val="auto"/>
        </w:rPr>
        <w:t xml:space="preserve"> Friday August 23, 2013 </w:t>
      </w:r>
    </w:p>
    <w:p w14:paraId="05F8E685" w14:textId="101842F4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High Leverage Lesson (Title and Page Number):</w:t>
      </w:r>
      <w:r w:rsidR="00560CC2" w:rsidRPr="00F177FA">
        <w:rPr>
          <w:color w:val="auto"/>
        </w:rPr>
        <w:t xml:space="preserve"> E-62 to E-64</w:t>
      </w:r>
    </w:p>
    <w:p w14:paraId="38B02FCB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_______________________________________________________________________</w:t>
      </w:r>
    </w:p>
    <w:p w14:paraId="5A26506B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Rationale</w:t>
      </w:r>
    </w:p>
    <w:p w14:paraId="0AE7F244" w14:textId="77777777" w:rsidR="00194B4F" w:rsidRPr="00F177FA" w:rsidRDefault="00B724B0">
      <w:pPr>
        <w:pStyle w:val="Normal1"/>
        <w:spacing w:before="40" w:after="40"/>
        <w:rPr>
          <w:b/>
          <w:color w:val="auto"/>
        </w:rPr>
      </w:pPr>
      <w:proofErr w:type="gramStart"/>
      <w:r w:rsidRPr="00F177FA">
        <w:rPr>
          <w:color w:val="auto"/>
        </w:rPr>
        <w:t>·</w:t>
      </w:r>
      <w:r w:rsidRPr="00F177FA">
        <w:rPr>
          <w:rFonts w:ascii="Times New Roman" w:eastAsia="Times New Roman" w:hAnsi="Times New Roman" w:cs="Times New Roman"/>
          <w:color w:val="auto"/>
          <w:sz w:val="14"/>
        </w:rPr>
        <w:t xml:space="preserve">  </w:t>
      </w:r>
      <w:r w:rsidRPr="00F177FA">
        <w:rPr>
          <w:b/>
          <w:color w:val="auto"/>
        </w:rPr>
        <w:t>Why</w:t>
      </w:r>
      <w:proofErr w:type="gramEnd"/>
      <w:r w:rsidRPr="00F177FA">
        <w:rPr>
          <w:b/>
          <w:color w:val="auto"/>
        </w:rPr>
        <w:t xml:space="preserve"> we identified this particular lesson</w:t>
      </w:r>
    </w:p>
    <w:p w14:paraId="723DD263" w14:textId="28050EEB" w:rsidR="00BF789A" w:rsidRPr="00F177FA" w:rsidRDefault="00A17CC3" w:rsidP="00BF789A">
      <w:pPr>
        <w:pStyle w:val="Normal1"/>
        <w:numPr>
          <w:ilvl w:val="0"/>
          <w:numId w:val="3"/>
        </w:numPr>
        <w:spacing w:before="40" w:after="40"/>
        <w:rPr>
          <w:b/>
          <w:color w:val="auto"/>
        </w:rPr>
      </w:pPr>
      <w:r w:rsidRPr="00F177FA">
        <w:rPr>
          <w:b/>
          <w:color w:val="auto"/>
        </w:rPr>
        <w:t>Provides opportunity for analyzing data charts</w:t>
      </w:r>
    </w:p>
    <w:p w14:paraId="3DA43868" w14:textId="1AF58C60" w:rsidR="001955DD" w:rsidRPr="00F177FA" w:rsidRDefault="001955DD" w:rsidP="00BF789A">
      <w:pPr>
        <w:pStyle w:val="Normal1"/>
        <w:numPr>
          <w:ilvl w:val="0"/>
          <w:numId w:val="3"/>
        </w:numPr>
        <w:spacing w:before="40" w:after="40"/>
        <w:rPr>
          <w:b/>
          <w:color w:val="auto"/>
        </w:rPr>
      </w:pPr>
      <w:r w:rsidRPr="00F177FA">
        <w:rPr>
          <w:b/>
          <w:color w:val="auto"/>
        </w:rPr>
        <w:t xml:space="preserve">Ties together concepts learned in </w:t>
      </w:r>
      <w:r w:rsidRPr="00F177FA">
        <w:rPr>
          <w:b/>
          <w:i/>
          <w:color w:val="auto"/>
        </w:rPr>
        <w:t>Force and Motion</w:t>
      </w:r>
      <w:r w:rsidRPr="00F177FA">
        <w:rPr>
          <w:b/>
          <w:color w:val="auto"/>
        </w:rPr>
        <w:t xml:space="preserve"> unit</w:t>
      </w:r>
    </w:p>
    <w:p w14:paraId="7F45C290" w14:textId="77777777" w:rsidR="00194B4F" w:rsidRPr="00F177FA" w:rsidRDefault="00B724B0">
      <w:pPr>
        <w:pStyle w:val="Normal1"/>
        <w:spacing w:before="40" w:after="40"/>
        <w:rPr>
          <w:b/>
          <w:color w:val="auto"/>
        </w:rPr>
      </w:pPr>
      <w:r w:rsidRPr="00F177FA">
        <w:rPr>
          <w:b/>
          <w:color w:val="auto"/>
        </w:rPr>
        <w:t>- Connections to NGSS Practices and WA Science Standards</w:t>
      </w:r>
    </w:p>
    <w:p w14:paraId="2A89A96B" w14:textId="62B183C1" w:rsidR="005D47C2" w:rsidRPr="00F177FA" w:rsidRDefault="00A170F3" w:rsidP="005D47C2">
      <w:pPr>
        <w:pStyle w:val="Normal1"/>
        <w:numPr>
          <w:ilvl w:val="0"/>
          <w:numId w:val="3"/>
        </w:numPr>
        <w:spacing w:before="40" w:after="40"/>
        <w:rPr>
          <w:color w:val="auto"/>
        </w:rPr>
      </w:pPr>
      <w:r w:rsidRPr="00F177FA">
        <w:rPr>
          <w:color w:val="auto"/>
        </w:rPr>
        <w:t xml:space="preserve">Construct, use, and present arguments to support the claim that gravitational interactions are attractive and depend on the </w:t>
      </w:r>
      <w:r w:rsidR="00550144" w:rsidRPr="00F177FA">
        <w:rPr>
          <w:color w:val="auto"/>
        </w:rPr>
        <w:t>masses of the objects, e.g. accelerations and deccelerations</w:t>
      </w:r>
    </w:p>
    <w:p w14:paraId="3246006E" w14:textId="77777777" w:rsidR="00194B4F" w:rsidRPr="00F177FA" w:rsidRDefault="00B724B0">
      <w:pPr>
        <w:pStyle w:val="Normal1"/>
        <w:rPr>
          <w:color w:val="auto"/>
        </w:rPr>
      </w:pPr>
      <w:r w:rsidRPr="00F177FA">
        <w:rPr>
          <w:color w:val="auto"/>
        </w:rPr>
        <w:t xml:space="preserve"> ______________________________________________________________________</w:t>
      </w:r>
    </w:p>
    <w:p w14:paraId="428B4803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b/>
          <w:i/>
          <w:color w:val="auto"/>
          <w:sz w:val="28"/>
        </w:rPr>
        <w:t>Explanation</w:t>
      </w:r>
      <w:r w:rsidRPr="00F177FA">
        <w:rPr>
          <w:b/>
          <w:color w:val="auto"/>
          <w:sz w:val="28"/>
        </w:rPr>
        <w:t xml:space="preserve"> Lesson Enhancement</w:t>
      </w:r>
    </w:p>
    <w:p w14:paraId="745682F0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b/>
          <w:color w:val="auto"/>
        </w:rPr>
        <w:t>Overview</w:t>
      </w:r>
    </w:p>
    <w:p w14:paraId="35EA27F3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color w:val="auto"/>
        </w:rPr>
        <w:t>·</w:t>
      </w:r>
      <w:r w:rsidRPr="00F177FA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F177FA">
        <w:rPr>
          <w:b/>
          <w:color w:val="auto"/>
        </w:rPr>
        <w:t>Identification of where within the High Leverage Lesson to insert enhancement</w:t>
      </w:r>
    </w:p>
    <w:p w14:paraId="730B6B5E" w14:textId="77777777" w:rsidR="00194B4F" w:rsidRPr="00F177FA" w:rsidRDefault="00B724B0">
      <w:pPr>
        <w:pStyle w:val="Normal1"/>
        <w:spacing w:before="40" w:after="40"/>
        <w:rPr>
          <w:color w:val="auto"/>
        </w:rPr>
      </w:pPr>
      <w:r w:rsidRPr="00F177FA">
        <w:rPr>
          <w:color w:val="auto"/>
        </w:rPr>
        <w:t>·</w:t>
      </w:r>
      <w:r w:rsidRPr="00F177FA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F177FA">
        <w:rPr>
          <w:b/>
          <w:color w:val="auto"/>
        </w:rPr>
        <w:t>Key instructional strategies and tools needed</w:t>
      </w:r>
    </w:p>
    <w:p w14:paraId="1822EA0A" w14:textId="77777777" w:rsidR="00194B4F" w:rsidRPr="00F177FA" w:rsidRDefault="00B724B0">
      <w:pPr>
        <w:pStyle w:val="Normal1"/>
        <w:rPr>
          <w:color w:val="auto"/>
        </w:rPr>
      </w:pPr>
      <w:r w:rsidRPr="00F177FA">
        <w:rPr>
          <w:color w:val="auto"/>
        </w:rPr>
        <w:t xml:space="preserve"> </w:t>
      </w:r>
    </w:p>
    <w:p w14:paraId="0E7942E6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b/>
          <w:color w:val="auto"/>
          <w:u w:val="single"/>
        </w:rPr>
        <w:t>Part 1</w:t>
      </w:r>
      <w:r w:rsidRPr="00F177FA">
        <w:rPr>
          <w:b/>
          <w:color w:val="auto"/>
        </w:rPr>
        <w:t xml:space="preserve">: Lesson Modifications to Lead Up to </w:t>
      </w:r>
      <w:r w:rsidRPr="00F177FA">
        <w:rPr>
          <w:b/>
          <w:i/>
          <w:color w:val="auto"/>
        </w:rPr>
        <w:t>Explanation</w:t>
      </w:r>
      <w:r w:rsidRPr="00F177FA">
        <w:rPr>
          <w:b/>
          <w:color w:val="auto"/>
        </w:rPr>
        <w:t xml:space="preserve"> Experience</w:t>
      </w:r>
    </w:p>
    <w:p w14:paraId="224D7C00" w14:textId="2B192229" w:rsidR="003D02C3" w:rsidRPr="00F177FA" w:rsidRDefault="00A16B79" w:rsidP="003D02C3">
      <w:pPr>
        <w:pStyle w:val="Normal1"/>
        <w:numPr>
          <w:ilvl w:val="0"/>
          <w:numId w:val="3"/>
        </w:numPr>
        <w:spacing w:after="200"/>
        <w:rPr>
          <w:color w:val="auto"/>
        </w:rPr>
      </w:pPr>
      <w:r w:rsidRPr="00F177FA">
        <w:rPr>
          <w:color w:val="auto"/>
        </w:rPr>
        <w:t xml:space="preserve">See </w:t>
      </w:r>
      <w:r w:rsidRPr="00F177FA">
        <w:rPr>
          <w:i/>
          <w:color w:val="auto"/>
        </w:rPr>
        <w:t>Force and Motion</w:t>
      </w:r>
      <w:r w:rsidRPr="00F177FA">
        <w:rPr>
          <w:color w:val="auto"/>
        </w:rPr>
        <w:t xml:space="preserve"> teacher’s guide</w:t>
      </w:r>
    </w:p>
    <w:p w14:paraId="1DB507BE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b/>
          <w:color w:val="auto"/>
          <w:u w:val="single"/>
        </w:rPr>
        <w:t>Part 2</w:t>
      </w:r>
      <w:r w:rsidRPr="00F177FA">
        <w:rPr>
          <w:b/>
          <w:color w:val="auto"/>
        </w:rPr>
        <w:t xml:space="preserve">: </w:t>
      </w:r>
      <w:r w:rsidRPr="00F177FA">
        <w:rPr>
          <w:b/>
          <w:i/>
          <w:color w:val="auto"/>
        </w:rPr>
        <w:t>Explanation</w:t>
      </w:r>
      <w:r w:rsidRPr="00F177FA">
        <w:rPr>
          <w:b/>
          <w:color w:val="auto"/>
        </w:rPr>
        <w:t xml:space="preserve"> Learning Sequence</w:t>
      </w:r>
    </w:p>
    <w:p w14:paraId="44F6CA75" w14:textId="5F222A88" w:rsidR="00194B4F" w:rsidRPr="00F177FA" w:rsidRDefault="00723005" w:rsidP="00723005">
      <w:pPr>
        <w:pStyle w:val="Normal1"/>
        <w:numPr>
          <w:ilvl w:val="0"/>
          <w:numId w:val="3"/>
        </w:numPr>
        <w:spacing w:after="200"/>
        <w:rPr>
          <w:color w:val="auto"/>
        </w:rPr>
      </w:pPr>
      <w:r w:rsidRPr="00F177FA">
        <w:rPr>
          <w:color w:val="auto"/>
        </w:rPr>
        <w:t xml:space="preserve">Conduct lesson 87 as written.  </w:t>
      </w:r>
    </w:p>
    <w:p w14:paraId="08D499EF" w14:textId="1AA8257B" w:rsidR="00723005" w:rsidRPr="00F177FA" w:rsidRDefault="00723005" w:rsidP="00723005">
      <w:pPr>
        <w:pStyle w:val="Normal1"/>
        <w:numPr>
          <w:ilvl w:val="0"/>
          <w:numId w:val="3"/>
        </w:numPr>
        <w:spacing w:after="200"/>
        <w:rPr>
          <w:color w:val="auto"/>
        </w:rPr>
      </w:pPr>
      <w:r w:rsidRPr="00F177FA">
        <w:rPr>
          <w:color w:val="auto"/>
        </w:rPr>
        <w:t>Change Analysis questions 2a, 2b, 3a, and 3b to CER format.  Students will select one of the four questions to answer.</w:t>
      </w:r>
    </w:p>
    <w:p w14:paraId="3FB2B148" w14:textId="4547E994" w:rsidR="00723005" w:rsidRPr="00F177FA" w:rsidRDefault="00723005" w:rsidP="00723005">
      <w:pPr>
        <w:pStyle w:val="Normal1"/>
        <w:numPr>
          <w:ilvl w:val="0"/>
          <w:numId w:val="3"/>
        </w:numPr>
        <w:spacing w:after="200"/>
        <w:rPr>
          <w:color w:val="auto"/>
        </w:rPr>
      </w:pPr>
      <w:r w:rsidRPr="00F177FA">
        <w:rPr>
          <w:color w:val="auto"/>
        </w:rPr>
        <w:t>Other analysis questions will be present on the enhanced worksheet.  Teacher can choose whether students answer them or not.</w:t>
      </w:r>
    </w:p>
    <w:p w14:paraId="4AC1BA74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b/>
          <w:color w:val="auto"/>
          <w:u w:val="single"/>
        </w:rPr>
        <w:t>Part 3-A</w:t>
      </w:r>
      <w:r w:rsidRPr="00F177FA">
        <w:rPr>
          <w:b/>
          <w:color w:val="auto"/>
        </w:rPr>
        <w:t>: Describe Assessment Task</w:t>
      </w:r>
    </w:p>
    <w:p w14:paraId="72D8A51C" w14:textId="34862482" w:rsidR="00723005" w:rsidRPr="00F177FA" w:rsidRDefault="00723005">
      <w:pPr>
        <w:pStyle w:val="Normal1"/>
        <w:spacing w:after="200"/>
        <w:rPr>
          <w:i/>
          <w:color w:val="auto"/>
        </w:rPr>
      </w:pPr>
      <w:r w:rsidRPr="00F177FA">
        <w:rPr>
          <w:i/>
          <w:color w:val="auto"/>
        </w:rPr>
        <w:t>Question:  See student prompt worksheet (or questions 2 and 3 on page 64 of student textbook)</w:t>
      </w:r>
    </w:p>
    <w:p w14:paraId="7C4314E9" w14:textId="62BA5536" w:rsidR="00723005" w:rsidRPr="00F177FA" w:rsidRDefault="00723005">
      <w:pPr>
        <w:pStyle w:val="Normal1"/>
        <w:spacing w:after="200"/>
        <w:rPr>
          <w:i/>
          <w:color w:val="auto"/>
        </w:rPr>
      </w:pPr>
      <w:r w:rsidRPr="00F177FA">
        <w:rPr>
          <w:i/>
          <w:color w:val="auto"/>
        </w:rPr>
        <w:t>Evidence:  data from page 63 will be used as evidence.</w:t>
      </w:r>
    </w:p>
    <w:p w14:paraId="19335E6E" w14:textId="04F19908" w:rsidR="00723005" w:rsidRPr="00F177FA" w:rsidRDefault="00723005">
      <w:pPr>
        <w:pStyle w:val="Normal1"/>
        <w:spacing w:after="200"/>
        <w:rPr>
          <w:i/>
          <w:color w:val="auto"/>
        </w:rPr>
      </w:pPr>
      <w:r w:rsidRPr="00F177FA">
        <w:rPr>
          <w:i/>
          <w:color w:val="auto"/>
        </w:rPr>
        <w:t xml:space="preserve">Scientific concepts:  </w:t>
      </w:r>
      <w:r w:rsidR="00F177FA" w:rsidRPr="00F177FA">
        <w:rPr>
          <w:i/>
          <w:color w:val="auto"/>
        </w:rPr>
        <w:t>mass vs. motion</w:t>
      </w:r>
    </w:p>
    <w:p w14:paraId="051AC6B7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i/>
          <w:color w:val="auto"/>
        </w:rPr>
        <w:t xml:space="preserve">Include the </w:t>
      </w:r>
      <w:r w:rsidRPr="00F177FA">
        <w:rPr>
          <w:b/>
          <w:i/>
          <w:color w:val="auto"/>
        </w:rPr>
        <w:t>question</w:t>
      </w:r>
      <w:r w:rsidRPr="00F177FA">
        <w:rPr>
          <w:i/>
          <w:color w:val="auto"/>
        </w:rPr>
        <w:t xml:space="preserve">, </w:t>
      </w:r>
      <w:r w:rsidRPr="00F177FA">
        <w:rPr>
          <w:b/>
          <w:i/>
          <w:color w:val="auto"/>
        </w:rPr>
        <w:t>evidence</w:t>
      </w:r>
      <w:r w:rsidRPr="00F177FA">
        <w:rPr>
          <w:i/>
          <w:color w:val="auto"/>
        </w:rPr>
        <w:t xml:space="preserve"> students will use, and </w:t>
      </w:r>
      <w:r w:rsidRPr="00F177FA">
        <w:rPr>
          <w:b/>
          <w:i/>
          <w:color w:val="auto"/>
        </w:rPr>
        <w:t>scientific concepts</w:t>
      </w:r>
      <w:r w:rsidRPr="00F177FA">
        <w:rPr>
          <w:i/>
          <w:color w:val="auto"/>
        </w:rPr>
        <w:t xml:space="preserve"> students will use in their reasoning.</w:t>
      </w:r>
    </w:p>
    <w:p w14:paraId="6F461466" w14:textId="77777777" w:rsidR="00194B4F" w:rsidRDefault="00B724B0">
      <w:pPr>
        <w:pStyle w:val="Normal1"/>
        <w:spacing w:after="200"/>
        <w:rPr>
          <w:b/>
          <w:color w:val="auto"/>
        </w:rPr>
      </w:pPr>
      <w:r w:rsidRPr="00F177FA">
        <w:rPr>
          <w:color w:val="auto"/>
        </w:rPr>
        <w:lastRenderedPageBreak/>
        <w:t xml:space="preserve"> </w:t>
      </w:r>
      <w:r w:rsidRPr="00F177FA">
        <w:rPr>
          <w:b/>
          <w:color w:val="auto"/>
          <w:u w:val="single"/>
        </w:rPr>
        <w:t>Part 3-B</w:t>
      </w:r>
      <w:r w:rsidRPr="00F177FA">
        <w:rPr>
          <w:b/>
          <w:color w:val="auto"/>
        </w:rPr>
        <w:t>: Assessment Rubric</w:t>
      </w:r>
    </w:p>
    <w:p w14:paraId="3A67B8D3" w14:textId="0F0F9AC2" w:rsidR="00F177FA" w:rsidRPr="00F177FA" w:rsidRDefault="00F177FA">
      <w:pPr>
        <w:pStyle w:val="Normal1"/>
        <w:spacing w:after="200"/>
        <w:rPr>
          <w:color w:val="auto"/>
        </w:rPr>
      </w:pPr>
      <w:r>
        <w:rPr>
          <w:b/>
          <w:color w:val="auto"/>
        </w:rPr>
        <w:t>Rubric pending…</w:t>
      </w:r>
      <w:bookmarkStart w:id="0" w:name="_GoBack"/>
      <w:bookmarkEnd w:id="0"/>
    </w:p>
    <w:p w14:paraId="6E89768D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color w:val="auto"/>
        </w:rPr>
        <w:t xml:space="preserve"> ______________________________________________________________________</w:t>
      </w:r>
    </w:p>
    <w:p w14:paraId="2A95F5D6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b/>
          <w:color w:val="auto"/>
          <w:sz w:val="28"/>
        </w:rPr>
        <w:t>Additional Information</w:t>
      </w:r>
    </w:p>
    <w:p w14:paraId="5604DAE6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color w:val="auto"/>
        </w:rPr>
        <w:t xml:space="preserve">        </w:t>
      </w:r>
      <w:r w:rsidRPr="00F177FA">
        <w:rPr>
          <w:color w:val="auto"/>
        </w:rPr>
        <w:tab/>
        <w:t>NOTES</w:t>
      </w:r>
    </w:p>
    <w:p w14:paraId="134E8053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color w:val="auto"/>
        </w:rPr>
        <w:t>·</w:t>
      </w:r>
      <w:r w:rsidRPr="00F177FA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F177FA">
        <w:rPr>
          <w:color w:val="auto"/>
        </w:rPr>
        <w:t xml:space="preserve">Information that will be useful when teaching this lesson </w:t>
      </w:r>
    </w:p>
    <w:p w14:paraId="459DB0AA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color w:val="auto"/>
        </w:rPr>
        <w:t>- Resources that will be useful</w:t>
      </w:r>
    </w:p>
    <w:p w14:paraId="4D8F52A8" w14:textId="77777777" w:rsidR="00194B4F" w:rsidRPr="00F177FA" w:rsidRDefault="00B724B0">
      <w:pPr>
        <w:pStyle w:val="Normal1"/>
        <w:spacing w:after="200"/>
        <w:rPr>
          <w:color w:val="auto"/>
        </w:rPr>
      </w:pPr>
      <w:r w:rsidRPr="00F177FA">
        <w:rPr>
          <w:color w:val="auto"/>
        </w:rPr>
        <w:t xml:space="preserve">- Scaffolds that students will use </w:t>
      </w:r>
    </w:p>
    <w:p w14:paraId="0E62DC43" w14:textId="77777777" w:rsidR="00194B4F" w:rsidRPr="00F177FA" w:rsidRDefault="00194B4F">
      <w:pPr>
        <w:pStyle w:val="Normal1"/>
        <w:spacing w:after="200"/>
        <w:rPr>
          <w:color w:val="auto"/>
        </w:rPr>
      </w:pPr>
    </w:p>
    <w:p w14:paraId="01A8B908" w14:textId="77777777" w:rsidR="00194B4F" w:rsidRPr="00F177FA" w:rsidRDefault="00194B4F">
      <w:pPr>
        <w:pStyle w:val="Normal1"/>
        <w:spacing w:after="200"/>
        <w:rPr>
          <w:color w:val="auto"/>
        </w:rPr>
      </w:pPr>
    </w:p>
    <w:sectPr w:rsidR="00194B4F" w:rsidRPr="00F177FA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0FEC6" w14:textId="77777777" w:rsidR="00723005" w:rsidRDefault="00723005">
      <w:r>
        <w:separator/>
      </w:r>
    </w:p>
  </w:endnote>
  <w:endnote w:type="continuationSeparator" w:id="0">
    <w:p w14:paraId="663C7165" w14:textId="77777777" w:rsidR="00723005" w:rsidRDefault="0072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53DE" w14:textId="77777777" w:rsidR="00723005" w:rsidRDefault="00723005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F0E58" w14:textId="77777777" w:rsidR="00723005" w:rsidRDefault="00723005">
      <w:r>
        <w:separator/>
      </w:r>
    </w:p>
  </w:footnote>
  <w:footnote w:type="continuationSeparator" w:id="0">
    <w:p w14:paraId="03EA7950" w14:textId="77777777" w:rsidR="00723005" w:rsidRDefault="00723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42243"/>
    <w:multiLevelType w:val="hybridMultilevel"/>
    <w:tmpl w:val="157C7D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8BC17B3"/>
    <w:multiLevelType w:val="hybridMultilevel"/>
    <w:tmpl w:val="B9B27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F5EA8"/>
    <w:multiLevelType w:val="hybridMultilevel"/>
    <w:tmpl w:val="1464B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194B4F"/>
    <w:rsid w:val="001955DD"/>
    <w:rsid w:val="00284EC2"/>
    <w:rsid w:val="00352F06"/>
    <w:rsid w:val="003D02C3"/>
    <w:rsid w:val="00550144"/>
    <w:rsid w:val="00560CC2"/>
    <w:rsid w:val="005D47C2"/>
    <w:rsid w:val="00723005"/>
    <w:rsid w:val="00793F18"/>
    <w:rsid w:val="008C69D2"/>
    <w:rsid w:val="00A16B79"/>
    <w:rsid w:val="00A170F3"/>
    <w:rsid w:val="00A17CC3"/>
    <w:rsid w:val="00B724B0"/>
    <w:rsid w:val="00BF789A"/>
    <w:rsid w:val="00ED1567"/>
    <w:rsid w:val="00F1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B8D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>Renton School District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Alecia Hawthorne heyel</dc:creator>
  <cp:lastModifiedBy>Alecia Hawthorne-Heyel</cp:lastModifiedBy>
  <cp:revision>2</cp:revision>
  <dcterms:created xsi:type="dcterms:W3CDTF">2013-08-23T20:58:00Z</dcterms:created>
  <dcterms:modified xsi:type="dcterms:W3CDTF">2013-08-23T20:58:00Z</dcterms:modified>
</cp:coreProperties>
</file>